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6E343" w14:textId="77777777" w:rsidR="004B621F" w:rsidRPr="004B621F" w:rsidRDefault="004B621F" w:rsidP="001446A0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</w:pPr>
      <w:r w:rsidRPr="004B62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o-RO"/>
        </w:rPr>
        <w:t>Antropologie ecologică</w:t>
      </w:r>
    </w:p>
    <w:p w14:paraId="654952DC" w14:textId="77777777" w:rsidR="004B621F" w:rsidRPr="004B621F" w:rsidRDefault="004B621F" w:rsidP="00144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B621F">
        <w:rPr>
          <w:rFonts w:ascii="Times New Roman" w:eastAsia="Times New Roman" w:hAnsi="Times New Roman" w:cs="Times New Roman"/>
          <w:sz w:val="24"/>
          <w:szCs w:val="24"/>
          <w:lang w:eastAsia="ro-RO"/>
        </w:rPr>
        <w:t>De la Wikipedia, enciclopedia liberă</w:t>
      </w:r>
    </w:p>
    <w:p w14:paraId="48FCB3BD" w14:textId="77777777" w:rsidR="004B621F" w:rsidRPr="004B621F" w:rsidRDefault="008A22C3" w:rsidP="00144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4" w:anchor="mw-head" w:history="1">
        <w:r w:rsidR="004B621F" w:rsidRPr="004B62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Jump to navigation</w:t>
        </w:r>
      </w:hyperlink>
      <w:r w:rsidR="004B621F" w:rsidRPr="004B62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5" w:anchor="p-search" w:history="1">
        <w:r w:rsidR="004B621F" w:rsidRPr="004B62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Jump to search</w:t>
        </w:r>
      </w:hyperlink>
      <w:r w:rsidR="004B621F" w:rsidRPr="004B62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14:paraId="21883021" w14:textId="77777777" w:rsidR="004B621F" w:rsidRPr="004B621F" w:rsidRDefault="004B621F" w:rsidP="001446A0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</w:p>
    <w:p w14:paraId="00AB2CFF" w14:textId="77777777" w:rsidR="004B621F" w:rsidRPr="004B621F" w:rsidRDefault="004B621F" w:rsidP="001446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B621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Antropologia ecologică</w:t>
      </w:r>
      <w:r w:rsidRPr="004B62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o ramură a </w:t>
      </w:r>
      <w:hyperlink r:id="rId6" w:tooltip="Antropologie" w:history="1">
        <w:r w:rsidRPr="004B62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antropologiei</w:t>
        </w:r>
      </w:hyperlink>
      <w:r w:rsidRPr="004B62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Complexitatea problemelor de interrelații dintre om și natură a contribuit la apariția unei discipline separate, cu denumirea de </w:t>
      </w:r>
      <w:r w:rsidRPr="004B621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antropoecologie</w:t>
      </w:r>
      <w:r w:rsidRPr="004B621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prezintă știința despre crearea și sistematizarea teoretică a cunoștințelor obiective privind realitatea. Exinstența unor astfel de probleme complexe în relațiile dintre om și natură stau la baza creării rețelei științifice în domeniu. </w:t>
      </w:r>
    </w:p>
    <w:p w14:paraId="41E9DF4B" w14:textId="77777777" w:rsidR="004B621F" w:rsidRDefault="004B621F" w:rsidP="001446A0">
      <w:pPr>
        <w:jc w:val="both"/>
      </w:pPr>
    </w:p>
    <w:sectPr w:rsidR="004B62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21F"/>
    <w:rsid w:val="001446A0"/>
    <w:rsid w:val="001B0B9B"/>
    <w:rsid w:val="004B621F"/>
    <w:rsid w:val="008A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0A0E"/>
  <w15:docId w15:val="{499196A7-2326-4EE0-8EA0-AC24B072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B62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621F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4B621F"/>
    <w:rPr>
      <w:color w:val="0000FF"/>
      <w:u w:val="single"/>
    </w:rPr>
  </w:style>
  <w:style w:type="character" w:customStyle="1" w:styleId="mbox-text-span">
    <w:name w:val="mbox-text-span"/>
    <w:basedOn w:val="DefaultParagraphFont"/>
    <w:rsid w:val="004B621F"/>
  </w:style>
  <w:style w:type="character" w:customStyle="1" w:styleId="hide-when-compact">
    <w:name w:val="hide-when-compact"/>
    <w:basedOn w:val="DefaultParagraphFont"/>
    <w:rsid w:val="004B621F"/>
  </w:style>
  <w:style w:type="paragraph" w:styleId="NormalWeb">
    <w:name w:val="Normal (Web)"/>
    <w:basedOn w:val="Normal"/>
    <w:uiPriority w:val="99"/>
    <w:semiHidden/>
    <w:unhideWhenUsed/>
    <w:rsid w:val="004B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46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9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35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Antropologie" TargetMode="External"/><Relationship Id="rId5" Type="http://schemas.openxmlformats.org/officeDocument/2006/relationships/hyperlink" Target="https://ro.wikipedia.org/wiki/Antropologie_ecologic%C4%83" TargetMode="External"/><Relationship Id="rId4" Type="http://schemas.openxmlformats.org/officeDocument/2006/relationships/hyperlink" Target="https://ro.wikipedia.org/wiki/Antropologie_ecologic%C4%83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2022-04-05T15:35:00Z</dcterms:created>
  <dcterms:modified xsi:type="dcterms:W3CDTF">2022-04-05T15:35:00Z</dcterms:modified>
</cp:coreProperties>
</file>